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60"/>
          <w:szCs w:val="60"/>
        </w:rPr>
      </w:pPr>
      <w:r w:rsidDel="00000000" w:rsidR="00000000" w:rsidRPr="00000000">
        <w:rPr>
          <w:rFonts w:ascii="Roboto" w:cs="Roboto" w:eastAsia="Roboto" w:hAnsi="Roboto"/>
          <w:color w:val="121212"/>
          <w:sz w:val="60"/>
          <w:szCs w:val="60"/>
          <w:shd w:fill="efeeeb" w:val="clear"/>
          <w:rtl w:val="0"/>
        </w:rPr>
        <w:t xml:space="preserve">A Field Guide to Agent Harness Engineering - The Architecture Behind Reliable AI Agents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j6mc9rv2gg1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Why I am writing this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most of the last three years, the implicit thesis of agentic AI has been simple: </w:t>
      </w:r>
      <w:r w:rsidDel="00000000" w:rsidR="00000000" w:rsidRPr="00000000">
        <w:rPr>
          <w:i w:val="1"/>
          <w:iCs w:val="1"/>
          <w:rtl w:val="0"/>
        </w:rPr>
        <w:t xml:space="preserve">a better model produces a better agent.</w:t>
      </w:r>
      <w:r w:rsidDel="00000000" w:rsidR="00000000" w:rsidRPr="00000000">
        <w:rPr>
          <w:rtl w:val="0"/>
        </w:rPr>
        <w:t xml:space="preserve"> Buy the frontier model, write a good prompt, wire up some tools, and reliability follows.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Between March and June 2026, a cluster of papers landed that, read together, argue something close to the opposite. The binding constraint on real-world agent reliability is increasingly </w:t>
      </w:r>
      <w:r w:rsidDel="00000000" w:rsidR="00000000" w:rsidRPr="00000000">
        <w:rPr>
          <w:b w:val="1"/>
          <w:b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the model. It is the </w:t>
      </w:r>
      <w:r w:rsidDel="00000000" w:rsidR="00000000" w:rsidRPr="00000000">
        <w:rPr>
          <w:i w:val="1"/>
          <w:iCs w:val="1"/>
          <w:rtl w:val="0"/>
        </w:rPr>
        <w:t xml:space="preserve">harness</w:t>
      </w:r>
      <w:r w:rsidDel="00000000" w:rsidR="00000000" w:rsidRPr="00000000">
        <w:rPr>
          <w:rtl w:val="0"/>
        </w:rPr>
        <w:t xml:space="preserve"> — the runtime system that wraps the model and governs how it observes, acts, remembers, recovers, and is verified.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not a vocabulary game. It changes how you staff a team, where you spend compute budget, what you put in a benchmark, and what you can honestly promise a board. Below I work through seven papers, group them into a coherent picture, and end with what I think it means in practice. References are listed in full at the end so the claims here are traceable to their sources rather than to me.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note on framing for my PhD students: I have deliberately kept the formal objects (the labeled-transition-system semantics, the component algebra) close to how the authors state them, because the precision is the point. For my consulting readers, each section closes with a "so what" that you can act on without the math.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m2lab27562k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The shift in one sentence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Across all seven papers, one claim recurs in different vocabularies:</w:t>
      </w:r>
    </w:p>
    <w:p w:rsidR="00000000" w:rsidDel="00000000" w:rsidP="00000000" w:rsidRDefault="00000000" w:rsidRPr="00000000" w14:paraId="0000000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Agent capability is increasingly </w:t>
      </w:r>
      <w:r w:rsidDel="00000000" w:rsidR="00000000" w:rsidRPr="00000000">
        <w:rPr>
          <w:i w:val="1"/>
          <w:iCs w:val="1"/>
          <w:rtl w:val="0"/>
        </w:rPr>
        <w:t xml:space="preserve">externalized</w:t>
      </w:r>
      <w:r w:rsidDel="00000000" w:rsidR="00000000" w:rsidRPr="00000000">
        <w:rPr>
          <w:rtl w:val="0"/>
        </w:rPr>
        <w:t xml:space="preserve"> out of model weights and into the surrounding runtime — and the engineering of that runtime, the harness, is now a first-class determinant of system behavior.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Externalization review (Zhou et al., 2604.08224) gives the cleanest theoretical framing. Drawing on Donald Norman's idea of </w:t>
      </w:r>
      <w:r w:rsidDel="00000000" w:rsidR="00000000" w:rsidRPr="00000000">
        <w:rPr>
          <w:i w:val="1"/>
          <w:iCs w:val="1"/>
          <w:rtl w:val="0"/>
        </w:rPr>
        <w:t xml:space="preserve">cognitive artifacts</w:t>
      </w:r>
      <w:r w:rsidDel="00000000" w:rsidR="00000000" w:rsidRPr="00000000">
        <w:rPr>
          <w:rtl w:val="0"/>
        </w:rPr>
        <w:t xml:space="preserve">, it argues that agent infrastructure matters not because it bolts on extra parts, but because it </w:t>
      </w:r>
      <w:r w:rsidDel="00000000" w:rsidR="00000000" w:rsidRPr="00000000">
        <w:rPr>
          <w:b w:val="1"/>
          <w:bCs w:val="1"/>
          <w:rtl w:val="0"/>
        </w:rPr>
        <w:t xml:space="preserve">transforms a hard cognitive burden into an easier one</w:t>
      </w:r>
      <w:r w:rsidDel="00000000" w:rsidR="00000000" w:rsidRPr="00000000">
        <w:rPr>
          <w:rtl w:val="0"/>
        </w:rPr>
        <w:t xml:space="preserve"> — the way a shopping list turns "recall the items" into "recognize the items," or a map turns hidden spatial relationships into visible structure. In their taxonomy: memory externalizes state across time, skills externalize procedural expertise, protocols externalize interaction structure, and the harness is the </w:t>
      </w:r>
      <w:r w:rsidDel="00000000" w:rsidR="00000000" w:rsidRPr="00000000">
        <w:rPr>
          <w:i w:val="1"/>
          <w:iCs w:val="1"/>
          <w:rtl w:val="0"/>
        </w:rPr>
        <w:t xml:space="preserve">unification layer</w:t>
      </w:r>
      <w:r w:rsidDel="00000000" w:rsidR="00000000" w:rsidRPr="00000000">
        <w:rPr>
          <w:rtl w:val="0"/>
        </w:rPr>
        <w:t xml:space="preserve"> that coordinates all of them into governed execution.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 single reframing — </w:t>
      </w:r>
      <w:r w:rsidDel="00000000" w:rsidR="00000000" w:rsidRPr="00000000">
        <w:rPr>
          <w:i w:val="1"/>
          <w:iCs w:val="1"/>
          <w:rtl w:val="0"/>
        </w:rPr>
        <w:t xml:space="preserve">capability lives in the runtime, not only in the weights</w:t>
      </w:r>
      <w:r w:rsidDel="00000000" w:rsidR="00000000" w:rsidRPr="00000000">
        <w:rPr>
          <w:rtl w:val="0"/>
        </w:rPr>
        <w:t xml:space="preserve"> — is the thread connecting everything that follows.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qup7q58l69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What exactly is a "harness"? Two attempts at a definition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field has used "harness," "scaffold," "runtime," and "agent OS" interchangeably for a while. Two of these papers try to fix that.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2ubxyc1z4on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2.1 The six-component formalism: H = (E, T, C, S, L, V)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most rigorous treatment is the survey by Meng, Wang et al. (202604.0428), </w:t>
      </w:r>
      <w:r w:rsidDel="00000000" w:rsidR="00000000" w:rsidRPr="00000000">
        <w:rPr>
          <w:i w:val="1"/>
          <w:iCs w:val="1"/>
          <w:rtl w:val="0"/>
        </w:rPr>
        <w:t xml:space="preserve">Agent Harness for Large Language Model Agents</w:t>
      </w:r>
      <w:r w:rsidDel="00000000" w:rsidR="00000000" w:rsidRPr="00000000">
        <w:rPr>
          <w:rtl w:val="0"/>
        </w:rPr>
        <w:t xml:space="preserve">. It defines an agent harness as a software system implementing </w:t>
      </w:r>
      <w:r w:rsidDel="00000000" w:rsidR="00000000" w:rsidRPr="00000000">
        <w:rPr>
          <w:b w:val="1"/>
          <w:bCs w:val="1"/>
          <w:rtl w:val="0"/>
        </w:rPr>
        <w:t xml:space="preserve">six runtime governance functions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 — Execution loop.</w:t>
      </w:r>
      <w:r w:rsidDel="00000000" w:rsidR="00000000" w:rsidRPr="00000000">
        <w:rPr>
          <w:rtl w:val="0"/>
        </w:rPr>
        <w:t xml:space="preserve"> Manages the observe–think–act cycle: turn sequencing, termination conditions, error recovery.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 — Tool registry.</w:t>
      </w:r>
      <w:r w:rsidDel="00000000" w:rsidR="00000000" w:rsidRPr="00000000">
        <w:rPr>
          <w:rtl w:val="0"/>
        </w:rPr>
        <w:t xml:space="preserve"> A typed, validated catalog of tool interfaces; routes and monitors invocations.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 — Context manager.</w:t>
      </w:r>
      <w:r w:rsidDel="00000000" w:rsidR="00000000" w:rsidRPr="00000000">
        <w:rPr>
          <w:rtl w:val="0"/>
        </w:rPr>
        <w:t xml:space="preserve"> Governs what enters the model's context window each turn — compaction, retrieval, prioritization.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 — State store.</w:t>
      </w:r>
      <w:r w:rsidDel="00000000" w:rsidR="00000000" w:rsidRPr="00000000">
        <w:rPr>
          <w:rtl w:val="0"/>
        </w:rPr>
        <w:t xml:space="preserve"> Persists task state across turns and sessions; enables recovery from partial failure.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 — Lifecycle hooks.</w:t>
      </w:r>
      <w:r w:rsidDel="00000000" w:rsidR="00000000" w:rsidRPr="00000000">
        <w:rPr>
          <w:rtl w:val="0"/>
        </w:rPr>
        <w:t xml:space="preserve"> Pre/post-invocation interception for authentication, logging, policy enforcement, instrumentation.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 — Evaluation interface.</w:t>
      </w:r>
      <w:r w:rsidDel="00000000" w:rsidR="00000000" w:rsidRPr="00000000">
        <w:rPr>
          <w:rtl w:val="0"/>
        </w:rPr>
        <w:t xml:space="preserve"> Structured trajectory capture in standardized schemas that external benchmark frameworks can consume.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discipline of this definition is that it draws </w:t>
      </w:r>
      <w:r w:rsidDel="00000000" w:rsidR="00000000" w:rsidRPr="00000000">
        <w:rPr>
          <w:i w:val="1"/>
          <w:iCs w:val="1"/>
          <w:rtl w:val="0"/>
        </w:rPr>
        <w:t xml:space="preserve">boundaries</w:t>
      </w:r>
      <w:r w:rsidDel="00000000" w:rsidR="00000000" w:rsidRPr="00000000">
        <w:rPr>
          <w:rtl w:val="0"/>
        </w:rPr>
        <w:t xml:space="preserve">. The authors map each component to a corresponding production failure mode — execution runaway (E), tool misuse (T), context blowout (C), state loss on failure (S), unmonitored side effects (L), and unobservable behavior (V). They then argue </w:t>
      </w:r>
      <w:r w:rsidDel="00000000" w:rsidR="00000000" w:rsidRPr="00000000">
        <w:rPr>
          <w:b w:val="1"/>
          <w:bCs w:val="1"/>
          <w:rtl w:val="0"/>
        </w:rPr>
        <w:t xml:space="preserve">E and T are necessary</w:t>
      </w:r>
      <w:r w:rsidDel="00000000" w:rsidR="00000000" w:rsidRPr="00000000">
        <w:rPr>
          <w:rtl w:val="0"/>
        </w:rPr>
        <w:t xml:space="preserve"> (without E there is no multi-step execution to govern; without T the agent cannot act), while a full-stack harness implements all six with production-grade reliability.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makes the formalism more than a checklist is the </w:t>
      </w:r>
      <w:r w:rsidDel="00000000" w:rsidR="00000000" w:rsidRPr="00000000">
        <w:rPr>
          <w:b w:val="1"/>
          <w:bCs w:val="1"/>
          <w:rtl w:val="0"/>
        </w:rPr>
        <w:t xml:space="preserve">labeled-transition-system (LTS) treatment of the execution loop</w:t>
      </w:r>
      <w:r w:rsidDel="00000000" w:rsidR="00000000" w:rsidRPr="00000000">
        <w:rPr>
          <w:rtl w:val="0"/>
        </w:rPr>
        <w:t xml:space="preserve">. The authors model E as a transition system over states like </w:t>
      </w:r>
      <w:r w:rsidDel="00000000" w:rsidR="00000000" w:rsidRPr="00000000">
        <w:rPr>
          <w:i w:val="1"/>
          <w:iCs w:val="1"/>
          <w:rtl w:val="0"/>
        </w:rPr>
        <w:t xml:space="preserve">idle, observing, invoking-model, dispatching-tool, awaiting-tool-result, committing-state, terminated</w:t>
      </w:r>
      <w:r w:rsidDel="00000000" w:rsidR="00000000" w:rsidRPr="00000000">
        <w:rPr>
          <w:rtl w:val="0"/>
        </w:rPr>
        <w:t xml:space="preserve">, and surface three correctness properties that informal descriptions cannot express: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Safety</w:t>
      </w:r>
      <w:r w:rsidDel="00000000" w:rsidR="00000000" w:rsidRPr="00000000">
        <w:rPr>
          <w:rtl w:val="0"/>
        </w:rPr>
        <w:t xml:space="preserve"> — the system never enters a state from which termination is unreachable (no runaway).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Liveness</w:t>
      </w:r>
      <w:r w:rsidDel="00000000" w:rsidR="00000000" w:rsidRPr="00000000">
        <w:rPr>
          <w:rtl w:val="0"/>
        </w:rPr>
        <w:t xml:space="preserve"> — from every reachable non-terminal state, a terminal state is reachable.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Determinism</w:t>
      </w:r>
      <w:r w:rsidDel="00000000" w:rsidR="00000000" w:rsidRPr="00000000">
        <w:rPr>
          <w:rtl w:val="0"/>
        </w:rPr>
        <w:t xml:space="preserve"> — for reproducibility, environment non-determinism must be isolated at tool-call boundaries.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where the definition earns its keep. Using the LTS lens, they classify systems cleanly: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ReAct</w:t>
      </w:r>
      <w:r w:rsidDel="00000000" w:rsidR="00000000" w:rsidRPr="00000000">
        <w:rPr>
          <w:rtl w:val="0"/>
        </w:rPr>
        <w:t xml:space="preserve"> is </w:t>
      </w:r>
      <w:r w:rsidDel="00000000" w:rsidR="00000000" w:rsidRPr="00000000">
        <w:rPr>
          <w:i w:val="1"/>
          <w:i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a harness — a bare while-loop with no error-recovery arc, so its transition function is partial and safety fails. It is a framework primitive.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AutoGPT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is</w:t>
      </w:r>
      <w:r w:rsidDel="00000000" w:rsidR="00000000" w:rsidRPr="00000000">
        <w:rPr>
          <w:rtl w:val="0"/>
        </w:rPr>
        <w:t xml:space="preserve"> a (monolithic) harness — its transition function is total over the documented events, including error recovery; its reliability problems come from weak implementation guarantees (non-idempotent writes, non-atomic commits), not a missing structure.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LangGraph</w:t>
      </w:r>
      <w:r w:rsidDel="00000000" w:rsidR="00000000" w:rsidRPr="00000000">
        <w:rPr>
          <w:rtl w:val="0"/>
        </w:rPr>
        <w:t xml:space="preserve"> is a </w:t>
      </w:r>
      <w:r w:rsidDel="00000000" w:rsidR="00000000" w:rsidRPr="00000000">
        <w:rPr>
          <w:i w:val="1"/>
          <w:iCs w:val="1"/>
          <w:rtl w:val="0"/>
        </w:rPr>
        <w:t xml:space="preserve">topology-encoded</w:t>
      </w:r>
      <w:r w:rsidDel="00000000" w:rsidR="00000000" w:rsidRPr="00000000">
        <w:rPr>
          <w:rtl w:val="0"/>
        </w:rPr>
        <w:t xml:space="preserve"> harness — a DAG whose acyclicity guarantees liveness by construction, but whose context management (C) is implicit in graph topology rather than an active runtime policy.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same paper assembles a </w:t>
      </w:r>
      <w:r w:rsidDel="00000000" w:rsidR="00000000" w:rsidRPr="00000000">
        <w:rPr>
          <w:b w:val="1"/>
          <w:bCs w:val="1"/>
          <w:rtl w:val="0"/>
        </w:rPr>
        <w:t xml:space="preserve">completeness matrix over 22 representative systems</w:t>
      </w:r>
      <w:r w:rsidDel="00000000" w:rsidR="00000000" w:rsidRPr="00000000">
        <w:rPr>
          <w:rtl w:val="0"/>
        </w:rPr>
        <w:t xml:space="preserve"> and reports an uncomfortable empirical regularity: the </w:t>
      </w:r>
      <w:r w:rsidDel="00000000" w:rsidR="00000000" w:rsidRPr="00000000">
        <w:rPr>
          <w:b w:val="1"/>
          <w:bCs w:val="1"/>
          <w:rtl w:val="0"/>
        </w:rPr>
        <w:t xml:space="preserve">V (evaluation) and L (lifecycle) columns are the most systematically under-implemented</w:t>
      </w:r>
      <w:r w:rsidDel="00000000" w:rsidR="00000000" w:rsidRPr="00000000">
        <w:rPr>
          <w:rtl w:val="0"/>
        </w:rPr>
        <w:t xml:space="preserve"> across the ecosystem — V is partial or absent in 14 of 22 systems. In other words, the two components that give you accountability and the ability to </w:t>
      </w:r>
      <w:r w:rsidDel="00000000" w:rsidR="00000000" w:rsidRPr="00000000">
        <w:rPr>
          <w:i w:val="1"/>
          <w:iCs w:val="1"/>
          <w:rtl w:val="0"/>
        </w:rPr>
        <w:t xml:space="preserve">measure</w:t>
      </w:r>
      <w:r w:rsidDel="00000000" w:rsidR="00000000" w:rsidRPr="00000000">
        <w:rPr>
          <w:rtl w:val="0"/>
        </w:rPr>
        <w:t xml:space="preserve"> are exactly the ones teams skip.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fs232tlmk7i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2.2 The Control–Agency–Runtime decomposition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He, Zhou et al. (202603.1756), </w:t>
      </w:r>
      <w:r w:rsidDel="00000000" w:rsidR="00000000" w:rsidRPr="00000000">
        <w:rPr>
          <w:i w:val="1"/>
          <w:iCs w:val="1"/>
          <w:rtl w:val="0"/>
        </w:rPr>
        <w:t xml:space="preserve">Harness Engineering for Language Agents</w:t>
      </w:r>
      <w:r w:rsidDel="00000000" w:rsidR="00000000" w:rsidRPr="00000000">
        <w:rPr>
          <w:rtl w:val="0"/>
        </w:rPr>
        <w:t xml:space="preserve">, approach the definition from a complementary angle, decomposing the harness layer into </w:t>
      </w:r>
      <w:r w:rsidDel="00000000" w:rsidR="00000000" w:rsidRPr="00000000">
        <w:rPr>
          <w:b w:val="1"/>
          <w:bCs w:val="1"/>
          <w:rtl w:val="0"/>
        </w:rPr>
        <w:t xml:space="preserve">Control, Agency, and Runtime (CAR)</w:t>
      </w:r>
      <w:r w:rsidDel="00000000" w:rsidR="00000000" w:rsidRPr="00000000">
        <w:rPr>
          <w:rtl w:val="0"/>
        </w:rPr>
        <w:t xml:space="preserve">: what instructions remain authoritative, what actions are available, and how state is carried forward and how failures are handled over time.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Two of their contributions are directly useful to practitioners and worth dwelling on: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They audit 63 harness-relevant works and find a </w:t>
      </w:r>
      <w:r w:rsidDel="00000000" w:rsidR="00000000" w:rsidRPr="00000000">
        <w:rPr>
          <w:b w:val="1"/>
          <w:bCs w:val="1"/>
          <w:rtl w:val="0"/>
        </w:rPr>
        <w:t xml:space="preserve">visibility gap between academic papers and public engineering notes</w:t>
      </w:r>
      <w:r w:rsidDel="00000000" w:rsidR="00000000" w:rsidRPr="00000000">
        <w:rPr>
          <w:rtl w:val="0"/>
        </w:rPr>
        <w:t xml:space="preserve"> — much of the real knowledge lives in vendor blogs, not citable literature.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They argue that </w:t>
      </w:r>
      <w:r w:rsidDel="00000000" w:rsidR="00000000" w:rsidRPr="00000000">
        <w:rPr>
          <w:b w:val="1"/>
          <w:bCs w:val="1"/>
          <w:rtl w:val="0"/>
        </w:rPr>
        <w:t xml:space="preserve">many reported "model" gains may be partly harness-sensitive rather than purely model-driven</w:t>
      </w:r>
      <w:r w:rsidDel="00000000" w:rsidR="00000000" w:rsidRPr="00000000">
        <w:rPr>
          <w:rtl w:val="0"/>
        </w:rPr>
        <w:t xml:space="preserve">, and propose </w:t>
      </w:r>
      <w:r w:rsidDel="00000000" w:rsidR="00000000" w:rsidRPr="00000000">
        <w:rPr>
          <w:b w:val="1"/>
          <w:bCs w:val="1"/>
          <w:rtl w:val="0"/>
        </w:rPr>
        <w:t xml:space="preserve">HarnessCard</w:t>
      </w:r>
      <w:r w:rsidDel="00000000" w:rsidR="00000000" w:rsidRPr="00000000">
        <w:rPr>
          <w:rtl w:val="0"/>
        </w:rPr>
        <w:t xml:space="preserve"> — a lightweight disclosure artifact for reporting the harness configuration alongside any agent result.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 second point should make every researcher slightly uncomfortable. If a paper reports that Model B beats Model A on an agentic benchmark but does not disclose the harness, the comparison may be confounded. CAR and HarnessCard are an attempt to make the harness a </w:t>
      </w:r>
      <w:r w:rsidDel="00000000" w:rsidR="00000000" w:rsidRPr="00000000">
        <w:rPr>
          <w:i w:val="1"/>
          <w:iCs w:val="1"/>
          <w:rtl w:val="0"/>
        </w:rPr>
        <w:t xml:space="preserve">reported variable</w:t>
      </w:r>
      <w:r w:rsidDel="00000000" w:rsidR="00000000" w:rsidRPr="00000000">
        <w:rPr>
          <w:rtl w:val="0"/>
        </w:rPr>
        <w:t xml:space="preserve"> rather than an invisible one.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also pre-empt the obvious objection — "isn't this just software engineering?" — by noting that harness control artifacts are often </w:t>
      </w:r>
      <w:r w:rsidDel="00000000" w:rsidR="00000000" w:rsidRPr="00000000">
        <w:rPr>
          <w:i w:val="1"/>
          <w:iCs w:val="1"/>
          <w:rtl w:val="0"/>
        </w:rPr>
        <w:t xml:space="preserve">linguistic</w:t>
      </w:r>
      <w:r w:rsidDel="00000000" w:rsidR="00000000" w:rsidRPr="00000000">
        <w:rPr>
          <w:rtl w:val="0"/>
        </w:rPr>
        <w:t xml:space="preserve"> objects: instructions, repository maps, tool descriptions, summaries, approval prompts, grader criteria, progress files. Governance here is mediated through language, not only through low-level system calls. That is what makes it a distinct object of study.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So what (for leaders):</w:t>
      </w:r>
      <w:r w:rsidDel="00000000" w:rsidR="00000000" w:rsidRPr="00000000">
        <w:rPr>
          <w:rtl w:val="0"/>
        </w:rPr>
        <w:t xml:space="preserve"> Before you compare two agent vendors or two internal builds, demand a harness disclosure. "Which model" is the wrong first question. "Which harness, and how complete is it across E/T/C/S/L/V" is the right one.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soclohebymp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The evidence that the harness is the binding constraint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strongest part of the Meng/Hu survey is that it does not merely assert the thesis — it marshals convergent evidence that harness-level changes, </w:t>
      </w:r>
      <w:r w:rsidDel="00000000" w:rsidR="00000000" w:rsidRPr="00000000">
        <w:rPr>
          <w:i w:val="1"/>
          <w:iCs w:val="1"/>
          <w:rtl w:val="0"/>
        </w:rPr>
        <w:t xml:space="preserve">with the model held fixed</w:t>
      </w:r>
      <w:r w:rsidDel="00000000" w:rsidR="00000000" w:rsidRPr="00000000">
        <w:rPr>
          <w:rtl w:val="0"/>
        </w:rPr>
        <w:t xml:space="preserve">, move the numbers as much as or more than model upgrades. The pattern, drawn from the survey's account of independent studies and deployments: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change to </w:t>
      </w:r>
      <w:r w:rsidDel="00000000" w:rsidR="00000000" w:rsidRPr="00000000">
        <w:rPr>
          <w:b w:val="1"/>
          <w:bCs w:val="1"/>
          <w:rtl w:val="0"/>
        </w:rPr>
        <w:t xml:space="preserve">only the edit-tool format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— no model change — reportedly produced an order-of-magnitude jump on a coding benchmark for certain models (on the order of 6.7% → 68.3% for one model). Treat the exact figure as a practitioner report, but the </w:t>
      </w:r>
      <w:r w:rsidDel="00000000" w:rsidR="00000000" w:rsidRPr="00000000">
        <w:rPr>
          <w:i w:val="1"/>
          <w:iCs w:val="1"/>
          <w:rtl w:val="0"/>
        </w:rPr>
        <w:t xml:space="preserve">direction and magnitude</w:t>
      </w:r>
      <w:r w:rsidDel="00000000" w:rsidR="00000000" w:rsidRPr="00000000">
        <w:rPr>
          <w:rtl w:val="0"/>
        </w:rPr>
        <w:t xml:space="preserve"> are the signal.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LangChain's DeepAgents</w:t>
      </w:r>
      <w:r w:rsidDel="00000000" w:rsidR="00000000" w:rsidRPr="00000000">
        <w:rPr>
          <w:rtl w:val="0"/>
        </w:rPr>
        <w:t xml:space="preserve"> improved on TerminalBench 2.0 from 52.8% to 66.5% (+26%) through harness-layer changes alone — self-verification prompts, middleware-based context injection, lifecycle hooks — with zero model changes, moving from outside the top 30 to the top 5.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Meta-Harness</w:t>
      </w:r>
      <w:r w:rsidDel="00000000" w:rsidR="00000000" w:rsidRPr="00000000">
        <w:rPr>
          <w:rtl w:val="0"/>
        </w:rPr>
        <w:t xml:space="preserve"> (an automated harness-optimization framework) reached 76.4% on TerminalBench-2, surpassing hand-engineered approaches (74.7%), and delivered gains on held-out mathematics and text classification </w:t>
      </w:r>
      <w:r w:rsidDel="00000000" w:rsidR="00000000" w:rsidRPr="00000000">
        <w:rPr>
          <w:i w:val="1"/>
          <w:iCs w:val="1"/>
          <w:rtl w:val="0"/>
        </w:rPr>
        <w:t xml:space="preserve">without model changes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HAL (Holistic Agent Leaderboard)</w:t>
      </w:r>
      <w:r w:rsidDel="00000000" w:rsidR="00000000" w:rsidRPr="00000000">
        <w:rPr>
          <w:rtl w:val="0"/>
        </w:rPr>
        <w:t xml:space="preserve">, a standardized evaluation harness running ~21,730 rollouts across nine models and nine benchmarks, cut evaluation time from weeks to hours and eliminated common implementation bugs — implying a non-trivial fraction of what prior literature logged as </w:t>
      </w:r>
      <w:r w:rsidDel="00000000" w:rsidR="00000000" w:rsidRPr="00000000">
        <w:rPr>
          <w:i w:val="1"/>
          <w:iCs w:val="1"/>
          <w:rtl w:val="0"/>
        </w:rPr>
        <w:t xml:space="preserve">agent</w:t>
      </w:r>
      <w:r w:rsidDel="00000000" w:rsidR="00000000" w:rsidRPr="00000000">
        <w:rPr>
          <w:rtl w:val="0"/>
        </w:rPr>
        <w:t xml:space="preserve"> failures were actually </w:t>
      </w:r>
      <w:r w:rsidDel="00000000" w:rsidR="00000000" w:rsidRPr="00000000">
        <w:rPr>
          <w:i w:val="1"/>
          <w:iCs w:val="1"/>
          <w:rtl w:val="0"/>
        </w:rPr>
        <w:t xml:space="preserve">harness</w:t>
      </w:r>
      <w:r w:rsidDel="00000000" w:rsidR="00000000" w:rsidRPr="00000000">
        <w:rPr>
          <w:rtl w:val="0"/>
        </w:rPr>
        <w:t xml:space="preserve"> failures.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AgencyBench</w:t>
      </w:r>
      <w:r w:rsidDel="00000000" w:rsidR="00000000" w:rsidRPr="00000000">
        <w:rPr>
          <w:rtl w:val="0"/>
        </w:rPr>
        <w:t xml:space="preserve"> found that proprietary models perform best </w:t>
      </w:r>
      <w:r w:rsidDel="00000000" w:rsidR="00000000" w:rsidRPr="00000000">
        <w:rPr>
          <w:i w:val="1"/>
          <w:iCs w:val="1"/>
          <w:rtl w:val="0"/>
        </w:rPr>
        <w:t xml:space="preserve">within their native execution ecosystems</w:t>
      </w:r>
      <w:r w:rsidDel="00000000" w:rsidR="00000000" w:rsidRPr="00000000">
        <w:rPr>
          <w:rtl w:val="0"/>
        </w:rPr>
        <w:t xml:space="preserve"> — direct evidence of </w:t>
      </w:r>
      <w:r w:rsidDel="00000000" w:rsidR="00000000" w:rsidRPr="00000000">
        <w:rPr>
          <w:b w:val="1"/>
          <w:bCs w:val="1"/>
          <w:rtl w:val="0"/>
        </w:rPr>
        <w:t xml:space="preserve">harness–model coupling</w:t>
      </w:r>
      <w:r w:rsidDel="00000000" w:rsidR="00000000" w:rsidRPr="00000000">
        <w:rPr>
          <w:rtl w:val="0"/>
        </w:rPr>
        <w:t xml:space="preserve">, a phenomenon a capability-only study cannot even see because it holds the environment constant or ignores it.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The survey is careful — and so am I — to separate peer-reviewed evidence (HAL, SWE-bench, OSWorld) from preprint and practitioner reports (AgencyBench, SkillsBench, SandboxEscapeBench, vendor accounts). The honest summary: </w:t>
      </w:r>
      <w:r w:rsidDel="00000000" w:rsidR="00000000" w:rsidRPr="00000000">
        <w:rPr>
          <w:i w:val="1"/>
          <w:iCs w:val="1"/>
          <w:rtl w:val="0"/>
        </w:rPr>
        <w:t xml:space="preserve">no single number is load-bearing, but the convergence across independent sources is hard to dismiss.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is also an economic edge to this that lands directly in a CAIO's lap. The survey ties harness design to </w:t>
      </w:r>
      <w:r w:rsidDel="00000000" w:rsidR="00000000" w:rsidRPr="00000000">
        <w:rPr>
          <w:b w:val="1"/>
          <w:bCs w:val="1"/>
          <w:rtl w:val="0"/>
        </w:rPr>
        <w:t xml:space="preserve">cost</w:t>
      </w:r>
      <w:r w:rsidDel="00000000" w:rsidR="00000000" w:rsidRPr="00000000">
        <w:rPr>
          <w:rtl w:val="0"/>
        </w:rPr>
        <w:t xml:space="preserve">, not just accuracy. When a benchmark task consumes ~1 million tokens per execution, that load is driven by the harness's context-management policy — what gets injected each turn, how memory is retrieved, how long the loop runs — not by model verbosity. The emerging operating metric is </w:t>
      </w:r>
      <w:r w:rsidDel="00000000" w:rsidR="00000000" w:rsidRPr="00000000">
        <w:rPr>
          <w:b w:val="1"/>
          <w:bCs w:val="1"/>
          <w:rtl w:val="0"/>
        </w:rPr>
        <w:t xml:space="preserve">Cost Per Task (CPT)</w:t>
      </w:r>
      <w:r w:rsidDel="00000000" w:rsidR="00000000" w:rsidRPr="00000000">
        <w:rPr>
          <w:rtl w:val="0"/>
        </w:rPr>
        <w:t xml:space="preserve"> rather than tokens-per-second. As they put it: the design of the harness is the design of the cost curve.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So what (for leaders):</w:t>
      </w:r>
      <w:r w:rsidDel="00000000" w:rsidR="00000000" w:rsidRPr="00000000">
        <w:rPr>
          <w:rtl w:val="0"/>
        </w:rPr>
        <w:t xml:space="preserve"> If your agent program's unit economics are bad, the fix is unlikely to be a bigger model. It is almost certainly a context-management and loop-termination problem in the harness. Instrument CPT per task type before you renegotiate your model contract.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4dxwyqa755f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The three engineering eras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Meng/Hu survey frames a clean historical arc that I find pedagogically useful, and which I now use with clients to locate where their org actually is: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Prompt engineering (2022–2024):</w:t>
      </w:r>
      <w:r w:rsidDel="00000000" w:rsidR="00000000" w:rsidRPr="00000000">
        <w:rPr>
          <w:rtl w:val="0"/>
        </w:rPr>
        <w:t xml:space="preserve"> optimize the input text. "What text gets better outputs?" Chain-of-thought, few-shot, instruction tuning.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Context engineering (2025):</w:t>
      </w:r>
      <w:r w:rsidDel="00000000" w:rsidR="00000000" w:rsidRPr="00000000">
        <w:rPr>
          <w:rtl w:val="0"/>
        </w:rPr>
        <w:t xml:space="preserve"> optimize what the model </w:t>
      </w:r>
      <w:r w:rsidDel="00000000" w:rsidR="00000000" w:rsidRPr="00000000">
        <w:rPr>
          <w:i w:val="1"/>
          <w:iCs w:val="1"/>
          <w:rtl w:val="0"/>
        </w:rPr>
        <w:t xml:space="preserve">sees</w:t>
      </w:r>
      <w:r w:rsidDel="00000000" w:rsidR="00000000" w:rsidRPr="00000000">
        <w:rPr>
          <w:rtl w:val="0"/>
        </w:rPr>
        <w:t xml:space="preserve">. "What structured information do we assemble each turn?" Memory retrieval, tool-result formatting, context-window management.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Harness engineering (2026):</w:t>
      </w:r>
      <w:r w:rsidDel="00000000" w:rsidR="00000000" w:rsidRPr="00000000">
        <w:rPr>
          <w:rtl w:val="0"/>
        </w:rPr>
        <w:t xml:space="preserve"> optimize the full governance infrastructure. "What controls, feedback loops, and execution constraints make the system reliable?" All six components as an integrated whole.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era is a strict </w:t>
      </w:r>
      <w:r w:rsidDel="00000000" w:rsidR="00000000" w:rsidRPr="00000000">
        <w:rPr>
          <w:i w:val="1"/>
          <w:iCs w:val="1"/>
          <w:rtl w:val="0"/>
        </w:rPr>
        <w:t xml:space="preserve">expansion of scope</w:t>
      </w:r>
      <w:r w:rsidDel="00000000" w:rsidR="00000000" w:rsidRPr="00000000">
        <w:rPr>
          <w:rtl w:val="0"/>
        </w:rPr>
        <w:t xml:space="preserve">, not a replacement. Most enterprises I advise are operating at era one or two while their problems are squarely era three. That mismatch is the single most common root cause of stalled agent pilots I see.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survey also traces the deeper lineage — the harness synthesizes three older traditions: the </w:t>
      </w:r>
      <w:r w:rsidDel="00000000" w:rsidR="00000000" w:rsidRPr="00000000">
        <w:rPr>
          <w:b w:val="1"/>
          <w:bCs w:val="1"/>
          <w:rtl w:val="0"/>
        </w:rPr>
        <w:t xml:space="preserve">governance-wrapper pattern</w:t>
      </w:r>
      <w:r w:rsidDel="00000000" w:rsidR="00000000" w:rsidRPr="00000000">
        <w:rPr>
          <w:rtl w:val="0"/>
        </w:rPr>
        <w:t xml:space="preserve"> from software test harnesses (JUnit/xUnit), the </w:t>
      </w:r>
      <w:r w:rsidDel="00000000" w:rsidR="00000000" w:rsidRPr="00000000">
        <w:rPr>
          <w:b w:val="1"/>
          <w:bCs w:val="1"/>
          <w:rtl w:val="0"/>
        </w:rPr>
        <w:t xml:space="preserve">interface-standard pattern</w:t>
      </w:r>
      <w:r w:rsidDel="00000000" w:rsidR="00000000" w:rsidRPr="00000000">
        <w:rPr>
          <w:rtl w:val="0"/>
        </w:rPr>
        <w:t xml:space="preserve"> from RL environments (OpenAI Gym's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reset()/step()/observe()</w:t>
      </w:r>
      <w:r w:rsidDel="00000000" w:rsidR="00000000" w:rsidRPr="00000000">
        <w:rPr>
          <w:rtl w:val="0"/>
        </w:rPr>
        <w:t xml:space="preserve">), and the </w:t>
      </w:r>
      <w:r w:rsidDel="00000000" w:rsidR="00000000" w:rsidRPr="00000000">
        <w:rPr>
          <w:b w:val="1"/>
          <w:bCs w:val="1"/>
          <w:rtl w:val="0"/>
        </w:rPr>
        <w:t xml:space="preserve">failure-mode catalog</w:t>
      </w:r>
      <w:r w:rsidDel="00000000" w:rsidR="00000000" w:rsidRPr="00000000">
        <w:rPr>
          <w:rtl w:val="0"/>
        </w:rPr>
        <w:t xml:space="preserve"> from early LLM agents (AutoGPT, BabyAGI). None alone is sufficient; the harness is what you get when you combine the wrapper, the contract, and the hard-won list of what goes wrong.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gmfkeanm6zy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How to </w:t>
      </w:r>
      <w:r w:rsidDel="00000000" w:rsidR="00000000" w:rsidRPr="00000000">
        <w:rPr>
          <w:b w:val="1"/>
          <w:bCs w:val="1"/>
          <w:i w:val="1"/>
          <w:iCs w:val="1"/>
          <w:sz w:val="34"/>
          <w:szCs w:val="34"/>
          <w:rtl w:val="0"/>
        </w:rPr>
        <w:t xml:space="preserve">represent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a harness: code vs. natural language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harness is now a first-class object, the next question is how to express it. Two papers give opposite-but-complementary answers.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uinh9t6ilgz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5.1 Code as the substrate (Ning, Tieu et al., 2605.18747)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Code as Agent Harness</w:t>
      </w:r>
      <w:r w:rsidDel="00000000" w:rsidR="00000000" w:rsidRPr="00000000">
        <w:rPr>
          <w:rtl w:val="0"/>
        </w:rPr>
        <w:t xml:space="preserve"> argues that code is no longer just the agent's </w:t>
      </w:r>
      <w:r w:rsidDel="00000000" w:rsidR="00000000" w:rsidRPr="00000000">
        <w:rPr>
          <w:i w:val="1"/>
          <w:iCs w:val="1"/>
          <w:rtl w:val="0"/>
        </w:rPr>
        <w:t xml:space="preserve">output</w:t>
      </w:r>
      <w:r w:rsidDel="00000000" w:rsidR="00000000" w:rsidRPr="00000000">
        <w:rPr>
          <w:rtl w:val="0"/>
        </w:rPr>
        <w:t xml:space="preserve"> — it is the </w:t>
      </w:r>
      <w:r w:rsidDel="00000000" w:rsidR="00000000" w:rsidRPr="00000000">
        <w:rPr>
          <w:b w:val="1"/>
          <w:bCs w:val="1"/>
          <w:rtl w:val="0"/>
        </w:rPr>
        <w:t xml:space="preserve">operational substrate</w:t>
      </w:r>
      <w:r w:rsidDel="00000000" w:rsidR="00000000" w:rsidRPr="00000000">
        <w:rPr>
          <w:rtl w:val="0"/>
        </w:rPr>
        <w:t xml:space="preserve"> for reasoning, acting, environment modeling, and execution-based verification. The survey organizes this across three layers: the </w:t>
      </w:r>
      <w:r w:rsidDel="00000000" w:rsidR="00000000" w:rsidRPr="00000000">
        <w:rPr>
          <w:b w:val="1"/>
          <w:bCs w:val="1"/>
          <w:rtl w:val="0"/>
        </w:rPr>
        <w:t xml:space="preserve">harness interface</w:t>
      </w:r>
      <w:r w:rsidDel="00000000" w:rsidR="00000000" w:rsidRPr="00000000">
        <w:rPr>
          <w:rtl w:val="0"/>
        </w:rPr>
        <w:t xml:space="preserve"> (code connecting agents to reasoning/action/environment), </w:t>
      </w:r>
      <w:r w:rsidDel="00000000" w:rsidR="00000000" w:rsidRPr="00000000">
        <w:rPr>
          <w:b w:val="1"/>
          <w:bCs w:val="1"/>
          <w:rtl w:val="0"/>
        </w:rPr>
        <w:t xml:space="preserve">harness mechanisms</w:t>
      </w:r>
      <w:r w:rsidDel="00000000" w:rsidR="00000000" w:rsidRPr="00000000">
        <w:rPr>
          <w:rtl w:val="0"/>
        </w:rPr>
        <w:t xml:space="preserve"> (planning, memory, tool use, plus feedback-driven control), and </w:t>
      </w:r>
      <w:r w:rsidDel="00000000" w:rsidR="00000000" w:rsidRPr="00000000">
        <w:rPr>
          <w:b w:val="1"/>
          <w:bCs w:val="1"/>
          <w:rtl w:val="0"/>
        </w:rPr>
        <w:t xml:space="preserve">scaling from single- to multi-agent</w:t>
      </w:r>
      <w:r w:rsidDel="00000000" w:rsidR="00000000" w:rsidRPr="00000000">
        <w:rPr>
          <w:rtl w:val="0"/>
        </w:rPr>
        <w:t xml:space="preserve"> settings where shared code artifacts enable coordination, review, and verification.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Its open-challenges list reads like a research agenda for my students: evaluation </w:t>
      </w:r>
      <w:r w:rsidDel="00000000" w:rsidR="00000000" w:rsidRPr="00000000">
        <w:rPr>
          <w:i w:val="1"/>
          <w:iCs w:val="1"/>
          <w:rtl w:val="0"/>
        </w:rPr>
        <w:t xml:space="preserve">beyond</w:t>
      </w:r>
      <w:r w:rsidDel="00000000" w:rsidR="00000000" w:rsidRPr="00000000">
        <w:rPr>
          <w:rtl w:val="0"/>
        </w:rPr>
        <w:t xml:space="preserve"> final task success, verification under incomplete feedback, </w:t>
      </w:r>
      <w:r w:rsidDel="00000000" w:rsidR="00000000" w:rsidRPr="00000000">
        <w:rPr>
          <w:b w:val="1"/>
          <w:bCs w:val="1"/>
          <w:rtl w:val="0"/>
        </w:rPr>
        <w:t xml:space="preserve">regression-free harness improvement</w:t>
      </w:r>
      <w:r w:rsidDel="00000000" w:rsidR="00000000" w:rsidRPr="00000000">
        <w:rPr>
          <w:rtl w:val="0"/>
        </w:rPr>
        <w:t xml:space="preserve">, consistent shared state across multiple agents, human oversight for safety-critical actions, and multimodal extension. The phrase to underline is </w:t>
      </w:r>
      <w:r w:rsidDel="00000000" w:rsidR="00000000" w:rsidRPr="00000000">
        <w:rPr>
          <w:i w:val="1"/>
          <w:iCs w:val="1"/>
          <w:rtl w:val="0"/>
        </w:rPr>
        <w:t xml:space="preserve">executable, verifiable, stateful</w:t>
      </w:r>
      <w:r w:rsidDel="00000000" w:rsidR="00000000" w:rsidRPr="00000000">
        <w:rPr>
          <w:rtl w:val="0"/>
        </w:rPr>
        <w:t xml:space="preserve"> — code gives you all three for free, which is precisely why it is an attractive harness substrate.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hgnfqx4vx0v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5.2 Natural language as the substrate (Pan et al., 2603.25723)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Natural-Language Agent Harnesses</w:t>
      </w:r>
      <w:r w:rsidDel="00000000" w:rsidR="00000000" w:rsidRPr="00000000">
        <w:rPr>
          <w:rtl w:val="0"/>
        </w:rPr>
        <w:t xml:space="preserve"> takes the inverse position. It observes that harness logic is usually </w:t>
      </w:r>
      <w:r w:rsidDel="00000000" w:rsidR="00000000" w:rsidRPr="00000000">
        <w:rPr>
          <w:b w:val="1"/>
          <w:bCs w:val="1"/>
          <w:rtl w:val="0"/>
        </w:rPr>
        <w:t xml:space="preserve">buried in tightly coupled controller code</w:t>
      </w:r>
      <w:r w:rsidDel="00000000" w:rsidR="00000000" w:rsidRPr="00000000">
        <w:rPr>
          <w:rtl w:val="0"/>
        </w:rPr>
        <w:t xml:space="preserve">, which makes it hard to inspect, compare, transfer, and ablate. So they externalize the high-level control logic into </w:t>
      </w:r>
      <w:r w:rsidDel="00000000" w:rsidR="00000000" w:rsidRPr="00000000">
        <w:rPr>
          <w:b w:val="1"/>
          <w:bCs w:val="1"/>
          <w:rtl w:val="0"/>
        </w:rPr>
        <w:t xml:space="preserve">NLAHs — editable natural-language documents</w:t>
      </w:r>
      <w:r w:rsidDel="00000000" w:rsidR="00000000" w:rsidRPr="00000000">
        <w:rPr>
          <w:rtl w:val="0"/>
        </w:rPr>
        <w:t xml:space="preserve"> describing run-level harness policy — executed by a shared </w:t>
      </w:r>
      <w:r w:rsidDel="00000000" w:rsidR="00000000" w:rsidRPr="00000000">
        <w:rPr>
          <w:b w:val="1"/>
          <w:bCs w:val="1"/>
          <w:rtl w:val="0"/>
        </w:rPr>
        <w:t xml:space="preserve">Intelligent Harness Runtime (IHR)</w:t>
      </w:r>
      <w:r w:rsidDel="00000000" w:rsidR="00000000" w:rsidRPr="00000000">
        <w:rPr>
          <w:rtl w:val="0"/>
        </w:rPr>
        <w:t xml:space="preserve"> that interprets them into agent calls, handoffs, state updates, validation gates, and artifact contracts.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empirical result matters: across coding, terminal-use, and computer-use benchmarks, </w:t>
      </w:r>
      <w:r w:rsidDel="00000000" w:rsidR="00000000" w:rsidRPr="00000000">
        <w:rPr>
          <w:b w:val="1"/>
          <w:bCs w:val="1"/>
          <w:rtl w:val="0"/>
        </w:rPr>
        <w:t xml:space="preserve">IHR-executed NLAHs achieve outcomes comparable to code and prompted realizations</w:t>
      </w:r>
      <w:r w:rsidDel="00000000" w:rsidR="00000000" w:rsidRPr="00000000">
        <w:rPr>
          <w:rtl w:val="0"/>
        </w:rPr>
        <w:t xml:space="preserve">, while exposing a much shorter, inspectable surface — and module ablations show the explicit harness modules are individually analyzable. Their primitives (roles, contracts, durable artifacts, verification gates, delegation boundaries) are essentially the CAR/six-component ideas rendered as a </w:t>
      </w:r>
      <w:r w:rsidDel="00000000" w:rsidR="00000000" w:rsidRPr="00000000">
        <w:rPr>
          <w:i w:val="1"/>
          <w:iCs w:val="1"/>
          <w:rtl w:val="0"/>
        </w:rPr>
        <w:t xml:space="preserve">readable spec</w:t>
      </w:r>
      <w:r w:rsidDel="00000000" w:rsidR="00000000" w:rsidRPr="00000000">
        <w:rPr>
          <w:rtl w:val="0"/>
        </w:rPr>
        <w:t xml:space="preserve"> a compliance officer or domain expert could edit.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also answer the obvious worry — </w:t>
      </w:r>
      <w:r w:rsidDel="00000000" w:rsidR="00000000" w:rsidRPr="00000000">
        <w:rPr>
          <w:i w:val="1"/>
          <w:iCs w:val="1"/>
          <w:rtl w:val="0"/>
        </w:rPr>
        <w:t xml:space="preserve">won't stronger models make the harness unnecessary?</w:t>
      </w:r>
      <w:r w:rsidDel="00000000" w:rsidR="00000000" w:rsidRPr="00000000">
        <w:rPr>
          <w:rtl w:val="0"/>
        </w:rPr>
        <w:t xml:space="preserve"> — by arguing that natural-language control is </w:t>
      </w:r>
      <w:r w:rsidDel="00000000" w:rsidR="00000000" w:rsidRPr="00000000">
        <w:rPr>
          <w:b w:val="1"/>
          <w:bCs w:val="1"/>
          <w:rtl w:val="0"/>
        </w:rPr>
        <w:t xml:space="preserve">durable</w:t>
      </w:r>
      <w:r w:rsidDel="00000000" w:rsidR="00000000" w:rsidRPr="00000000">
        <w:rPr>
          <w:rtl w:val="0"/>
        </w:rPr>
        <w:t xml:space="preserve">: as tasks span many context windows, robust progress depends less on one-shot phrasing and more on durable state surfaces, validation gates, and clear responsibility boundaries.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synthesis:</w:t>
      </w:r>
      <w:r w:rsidDel="00000000" w:rsidR="00000000" w:rsidRPr="00000000">
        <w:rPr>
          <w:rtl w:val="0"/>
        </w:rPr>
        <w:t xml:space="preserve"> code gives you executability and verification; natural language gives you inspectability and portability. The mature stack will use both — natural-language policy documents (think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AGENTS.md</w:t>
      </w:r>
      <w:r w:rsidDel="00000000" w:rsidR="00000000" w:rsidRPr="00000000">
        <w:rPr>
          <w:rtl w:val="0"/>
        </w:rPr>
        <w:t xml:space="preserve">, skill bundles,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CLAUDE.md</w:t>
      </w:r>
      <w:r w:rsidDel="00000000" w:rsidR="00000000" w:rsidRPr="00000000">
        <w:rPr>
          <w:rtl w:val="0"/>
        </w:rPr>
        <w:t xml:space="preserve">) compiled or interpreted onto a code-grounded runtime. This is, not coincidentally, exactly how the leading coding-agent harnesses are already built.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x9d9d7utabg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How to </w:t>
      </w:r>
      <w:r w:rsidDel="00000000" w:rsidR="00000000" w:rsidRPr="00000000">
        <w:rPr>
          <w:b w:val="1"/>
          <w:bCs w:val="1"/>
          <w:i w:val="1"/>
          <w:iCs w:val="1"/>
          <w:sz w:val="34"/>
          <w:szCs w:val="34"/>
          <w:rtl w:val="0"/>
        </w:rPr>
        <w:t xml:space="preserve">improve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a harness: the optimization frontier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newest papers stop treating the harness as something humans hand-tune and start treating it as something you can </w:t>
      </w:r>
      <w:r w:rsidDel="00000000" w:rsidR="00000000" w:rsidRPr="00000000">
        <w:rPr>
          <w:b w:val="1"/>
          <w:bCs w:val="1"/>
          <w:rtl w:val="0"/>
        </w:rPr>
        <w:t xml:space="preserve">search and co-evolve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n1g5xdfde5h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6.1 HarnessForge — joint harness–policy evolution (Chen et al., 2606.01779)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HarnessForge</w:t>
      </w:r>
      <w:r w:rsidDel="00000000" w:rsidR="00000000" w:rsidRPr="00000000">
        <w:rPr>
          <w:rtl w:val="0"/>
        </w:rPr>
        <w:t xml:space="preserve"> makes the sharpest conceptual move of the set. It formulates an agent system as a </w:t>
      </w:r>
      <w:r w:rsidDel="00000000" w:rsidR="00000000" w:rsidRPr="00000000">
        <w:rPr>
          <w:b w:val="1"/>
          <w:bCs w:val="1"/>
          <w:rtl w:val="0"/>
        </w:rPr>
        <w:t xml:space="preserve">harness–policy pair</w:t>
      </w:r>
      <w:r w:rsidDel="00000000" w:rsidR="00000000" w:rsidRPr="00000000">
        <w:rPr>
          <w:rtl w:val="0"/>
        </w:rPr>
        <w:t xml:space="preserve"> and argues that prior work optimized one </w:t>
      </w:r>
      <w:r w:rsidDel="00000000" w:rsidR="00000000" w:rsidRPr="00000000">
        <w:rPr>
          <w:i w:val="1"/>
          <w:iCs w:val="1"/>
          <w:rtl w:val="0"/>
        </w:rPr>
        <w:t xml:space="preserve">or</w:t>
      </w:r>
      <w:r w:rsidDel="00000000" w:rsidR="00000000" w:rsidRPr="00000000">
        <w:rPr>
          <w:rtl w:val="0"/>
        </w:rPr>
        <w:t xml:space="preserve"> the other but rarely the </w:t>
      </w:r>
      <w:r w:rsidDel="00000000" w:rsidR="00000000" w:rsidRPr="00000000">
        <w:rPr>
          <w:i w:val="1"/>
          <w:iCs w:val="1"/>
          <w:rtl w:val="0"/>
        </w:rPr>
        <w:t xml:space="preserve">compatibility between them</w:t>
      </w:r>
      <w:r w:rsidDel="00000000" w:rsidR="00000000" w:rsidRPr="00000000">
        <w:rPr>
          <w:rtl w:val="0"/>
        </w:rPr>
        <w:t xml:space="preserve">. It defines an explicit adaptation space separating harness-level execution structure from policy-level reasoning behavior, then </w:t>
      </w:r>
      <w:r w:rsidDel="00000000" w:rsidR="00000000" w:rsidRPr="00000000">
        <w:rPr>
          <w:b w:val="1"/>
          <w:bCs w:val="1"/>
          <w:rtl w:val="0"/>
        </w:rPr>
        <w:t xml:space="preserve">co-evolves</w:t>
      </w:r>
      <w:r w:rsidDel="00000000" w:rsidR="00000000" w:rsidRPr="00000000">
        <w:rPr>
          <w:rtl w:val="0"/>
        </w:rPr>
        <w:t xml:space="preserve"> the two via </w:t>
      </w:r>
      <w:r w:rsidDel="00000000" w:rsidR="00000000" w:rsidRPr="00000000">
        <w:rPr>
          <w:i w:val="1"/>
          <w:iCs w:val="1"/>
          <w:rtl w:val="0"/>
        </w:rPr>
        <w:t xml:space="preserve">fault-guided harness tailoring</w:t>
      </w:r>
      <w:r w:rsidDel="00000000" w:rsidR="00000000" w:rsidRPr="00000000">
        <w:rPr>
          <w:rtl w:val="0"/>
        </w:rPr>
        <w:t xml:space="preserve"> (let observed failures drive harness edits) and </w:t>
      </w:r>
      <w:r w:rsidDel="00000000" w:rsidR="00000000" w:rsidRPr="00000000">
        <w:rPr>
          <w:i w:val="1"/>
          <w:iCs w:val="1"/>
          <w:rtl w:val="0"/>
        </w:rPr>
        <w:t xml:space="preserve">harness-conditioned policy alignment</w:t>
      </w:r>
      <w:r w:rsidDel="00000000" w:rsidR="00000000" w:rsidRPr="00000000">
        <w:rPr>
          <w:rtl w:val="0"/>
        </w:rPr>
        <w:t xml:space="preserve"> (align the reasoner to the harness it will actually run in).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the natural endgame of the harness–model coupling result from §3: if model and harness are coupled, you should optimize them </w:t>
      </w:r>
      <w:r w:rsidDel="00000000" w:rsidR="00000000" w:rsidRPr="00000000">
        <w:rPr>
          <w:i w:val="1"/>
          <w:iCs w:val="1"/>
          <w:rtl w:val="0"/>
        </w:rPr>
        <w:t xml:space="preserve">jointly</w:t>
      </w:r>
      <w:r w:rsidDel="00000000" w:rsidR="00000000" w:rsidRPr="00000000">
        <w:rPr>
          <w:rtl w:val="0"/>
        </w:rPr>
        <w:t xml:space="preserve">, not pretend they are independent.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q38f5uwfhjx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6.2 Observability-driven automatic evolution (AHE, 2604.25850)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concurrent line — </w:t>
      </w:r>
      <w:r w:rsidDel="00000000" w:rsidR="00000000" w:rsidRPr="00000000">
        <w:rPr>
          <w:i w:val="1"/>
          <w:iCs w:val="1"/>
          <w:rtl w:val="0"/>
        </w:rPr>
        <w:t xml:space="preserve">Agentic Harness Engineering</w:t>
      </w:r>
      <w:r w:rsidDel="00000000" w:rsidR="00000000" w:rsidRPr="00000000">
        <w:rPr>
          <w:rtl w:val="0"/>
        </w:rPr>
        <w:t xml:space="preserve"> — automates the manual "inspect-trajectories-and-revise" loop through three observability pillars: </w:t>
      </w:r>
      <w:r w:rsidDel="00000000" w:rsidR="00000000" w:rsidRPr="00000000">
        <w:rPr>
          <w:b w:val="1"/>
          <w:bCs w:val="1"/>
          <w:rtl w:val="0"/>
        </w:rPr>
        <w:t xml:space="preserve">component observability</w:t>
      </w:r>
      <w:r w:rsidDel="00000000" w:rsidR="00000000" w:rsidRPr="00000000">
        <w:rPr>
          <w:rtl w:val="0"/>
        </w:rPr>
        <w:t xml:space="preserve"> (every editable harness component gets a file-level, git-tracked, revertible representation), </w:t>
      </w:r>
      <w:r w:rsidDel="00000000" w:rsidR="00000000" w:rsidRPr="00000000">
        <w:rPr>
          <w:b w:val="1"/>
          <w:bCs w:val="1"/>
          <w:rtl w:val="0"/>
        </w:rPr>
        <w:t xml:space="preserve">experience observability</w:t>
      </w:r>
      <w:r w:rsidDel="00000000" w:rsidR="00000000" w:rsidRPr="00000000">
        <w:rPr>
          <w:rtl w:val="0"/>
        </w:rPr>
        <w:t xml:space="preserve"> (millions of raw trajectory tokens distilled into a layered, drill-down evidence corpus), and </w:t>
      </w:r>
      <w:r w:rsidDel="00000000" w:rsidR="00000000" w:rsidRPr="00000000">
        <w:rPr>
          <w:b w:val="1"/>
          <w:bCs w:val="1"/>
          <w:rtl w:val="0"/>
        </w:rPr>
        <w:t xml:space="preserve">decision observability</w:t>
      </w:r>
      <w:r w:rsidDel="00000000" w:rsidR="00000000" w:rsidRPr="00000000">
        <w:rPr>
          <w:rtl w:val="0"/>
        </w:rPr>
        <w:t xml:space="preserve"> (every edit paired with a self-declared prediction, falsified against the next round's outcomes — "every edit becomes a falsifiable contract"). The reported result: ten iterations lifting pass@1 on Terminal-Bench 2 from 69.7% to 77.0% with the </w:t>
      </w:r>
      <w:r w:rsidDel="00000000" w:rsidR="00000000" w:rsidRPr="00000000">
        <w:rPr>
          <w:b w:val="1"/>
          <w:bCs w:val="1"/>
          <w:rtl w:val="0"/>
        </w:rPr>
        <w:t xml:space="preserve">base model frozen</w:t>
      </w:r>
      <w:r w:rsidDel="00000000" w:rsidR="00000000" w:rsidRPr="00000000">
        <w:rPr>
          <w:rtl w:val="0"/>
        </w:rPr>
        <w:t xml:space="preserve">, and the evolved harness </w:t>
      </w:r>
      <w:r w:rsidDel="00000000" w:rsidR="00000000" w:rsidRPr="00000000">
        <w:rPr>
          <w:i w:val="1"/>
          <w:iCs w:val="1"/>
          <w:rtl w:val="0"/>
        </w:rPr>
        <w:t xml:space="preserve">transferring</w:t>
      </w:r>
      <w:r w:rsidDel="00000000" w:rsidR="00000000" w:rsidRPr="00000000">
        <w:rPr>
          <w:rtl w:val="0"/>
        </w:rPr>
        <w:t xml:space="preserve"> to SWE-bench-Verified — evidence the gains encode general engineering experience, not benchmark-specific tuning. (I include this as a closely related work; it is not in your original list but it is the empirical companion to HarnessForge and worth your students' time.)</w:t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d6y778t09k9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6.3 A-Harness — verification-gated skill orchestration (Huang et al., 2605.00663)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Affordance Agent Harness</w:t>
      </w:r>
      <w:r w:rsidDel="00000000" w:rsidR="00000000" w:rsidRPr="00000000">
        <w:rPr>
          <w:rtl w:val="0"/>
        </w:rPr>
        <w:t xml:space="preserve"> applies the harness idea to </w:t>
      </w:r>
      <w:r w:rsidDel="00000000" w:rsidR="00000000" w:rsidRPr="00000000">
        <w:rPr>
          <w:b w:val="1"/>
          <w:bCs w:val="1"/>
          <w:rtl w:val="0"/>
        </w:rPr>
        <w:t xml:space="preserve">embodied / robotics affordance grounding</w:t>
      </w:r>
      <w:r w:rsidDel="00000000" w:rsidR="00000000" w:rsidRPr="00000000">
        <w:rPr>
          <w:rtl w:val="0"/>
        </w:rPr>
        <w:t xml:space="preserve">, where an agent must decide </w:t>
      </w:r>
      <w:r w:rsidDel="00000000" w:rsidR="00000000" w:rsidRPr="00000000">
        <w:rPr>
          <w:i w:val="1"/>
          <w:iCs w:val="1"/>
          <w:rtl w:val="0"/>
        </w:rPr>
        <w:t xml:space="preserve">where and how</w:t>
      </w:r>
      <w:r w:rsidDel="00000000" w:rsidR="00000000" w:rsidRPr="00000000">
        <w:rPr>
          <w:rtl w:val="0"/>
        </w:rPr>
        <w:t xml:space="preserve"> to interact in messy open-world scenes. Prior systems chained skills (detection, segmentation, zoom-in, web search, interaction-imagination) along a </w:t>
      </w:r>
      <w:r w:rsidDel="00000000" w:rsidR="00000000" w:rsidRPr="00000000">
        <w:rPr>
          <w:b w:val="1"/>
          <w:bCs w:val="1"/>
          <w:rtl w:val="0"/>
        </w:rPr>
        <w:t xml:space="preserve">fixed pipeline</w:t>
      </w:r>
      <w:r w:rsidDel="00000000" w:rsidR="00000000" w:rsidRPr="00000000">
        <w:rPr>
          <w:rtl w:val="0"/>
        </w:rPr>
        <w:t xml:space="preserve"> poorly matched to per-instance difficulty. A-Harness replaces the fixed script with a </w:t>
      </w:r>
      <w:r w:rsidDel="00000000" w:rsidR="00000000" w:rsidRPr="00000000">
        <w:rPr>
          <w:b w:val="1"/>
          <w:bCs w:val="1"/>
          <w:rtl w:val="0"/>
        </w:rPr>
        <w:t xml:space="preserve">closed-loop, budgeted runtime</w:t>
      </w:r>
      <w:r w:rsidDel="00000000" w:rsidR="00000000" w:rsidRPr="00000000">
        <w:rPr>
          <w:rtl w:val="0"/>
        </w:rPr>
        <w:t xml:space="preserve">: a shared interface over heterogeneous skills, an </w:t>
      </w:r>
      <w:r w:rsidDel="00000000" w:rsidR="00000000" w:rsidRPr="00000000">
        <w:rPr>
          <w:b w:val="1"/>
          <w:bCs w:val="1"/>
          <w:rtl w:val="0"/>
        </w:rPr>
        <w:t xml:space="preserve">evidence store with cost control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episodic memory</w:t>
      </w:r>
      <w:r w:rsidDel="00000000" w:rsidR="00000000" w:rsidRPr="00000000">
        <w:rPr>
          <w:rtl w:val="0"/>
        </w:rPr>
        <w:t xml:space="preserve"> providing priors for recurring object categories, and a </w:t>
      </w:r>
      <w:r w:rsidDel="00000000" w:rsidR="00000000" w:rsidRPr="00000000">
        <w:rPr>
          <w:b w:val="1"/>
          <w:bCs w:val="1"/>
          <w:rtl w:val="0"/>
        </w:rPr>
        <w:t xml:space="preserve">Router</w:t>
      </w:r>
      <w:r w:rsidDel="00000000" w:rsidR="00000000" w:rsidRPr="00000000">
        <w:rPr>
          <w:rtl w:val="0"/>
        </w:rPr>
        <w:t xml:space="preserve"> that adaptively selects and parameterizes skills with </w:t>
      </w:r>
      <w:r w:rsidDel="00000000" w:rsidR="00000000" w:rsidRPr="00000000">
        <w:rPr>
          <w:b w:val="1"/>
          <w:bCs w:val="1"/>
          <w:rtl w:val="0"/>
        </w:rPr>
        <w:t xml:space="preserve">verification-driven retries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Two things to notice. First, it recasts the task as </w:t>
      </w:r>
      <w:r w:rsidDel="00000000" w:rsidR="00000000" w:rsidRPr="00000000">
        <w:rPr>
          <w:b w:val="1"/>
          <w:bCs w:val="1"/>
          <w:rtl w:val="0"/>
        </w:rPr>
        <w:t xml:space="preserve">"budgeted evidence seeking" rather than single-pass prediction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— a profoundly harness-shaped reframing. Second, the components map almost one-to-one onto the six-component formalism (router ≈ E, skill interface ≈ T, evidence store/memory ≈ C+S, verification gates ≈ V, cost control ≈ L). The same architecture that governs a coding agent governs a robot's perception loop. That convergence is the strongest sign that "harness" is a real, domain-independent abstraction and not a coding-agent fad.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5vl0brj2ty2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Putting it together: one picture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Here is the synthesis I now draw on a whiteboard for clients.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Layer 0 — Model (weights).</w:t>
      </w:r>
      <w:r w:rsidDel="00000000" w:rsidR="00000000" w:rsidRPr="00000000">
        <w:rPr>
          <w:rtl w:val="0"/>
        </w:rPr>
        <w:t xml:space="preserve"> Necessary, not sufficient. Capability ceiling.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Layer 1 — Externalized capability (Zhou et al.).</w:t>
      </w:r>
      <w:r w:rsidDel="00000000" w:rsidR="00000000" w:rsidRPr="00000000">
        <w:rPr>
          <w:rtl w:val="0"/>
        </w:rPr>
        <w:t xml:space="preserve"> Memory (state across time), skills (procedural expertise), protocols like MCP/A2A (interaction structure). These pull cognitive burden out of the weights.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Layer 2 — The harness (Meng/Hu; He/Zhou).</w:t>
      </w:r>
      <w:r w:rsidDel="00000000" w:rsidR="00000000" w:rsidRPr="00000000">
        <w:rPr>
          <w:rtl w:val="0"/>
        </w:rPr>
        <w:t xml:space="preserve"> The unification layer that coordinates Layer 1 into </w:t>
      </w:r>
      <w:r w:rsidDel="00000000" w:rsidR="00000000" w:rsidRPr="00000000">
        <w:rPr>
          <w:i w:val="1"/>
          <w:iCs w:val="1"/>
          <w:rtl w:val="0"/>
        </w:rPr>
        <w:t xml:space="preserve">governed</w:t>
      </w:r>
      <w:r w:rsidDel="00000000" w:rsidR="00000000" w:rsidRPr="00000000">
        <w:rPr>
          <w:rtl w:val="0"/>
        </w:rPr>
        <w:t xml:space="preserve"> execution. Formally H = (E, T, C, S, L, V), or CAR if you prefer the coarser cut. This is where reliability, cost, and safety are actually determined.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Layer 3 — Representation (Pan et al.; Ning et al.).</w:t>
      </w:r>
      <w:r w:rsidDel="00000000" w:rsidR="00000000" w:rsidRPr="00000000">
        <w:rPr>
          <w:rtl w:val="0"/>
        </w:rPr>
        <w:t xml:space="preserve"> How the harness is </w:t>
      </w:r>
      <w:r w:rsidDel="00000000" w:rsidR="00000000" w:rsidRPr="00000000">
        <w:rPr>
          <w:i w:val="1"/>
          <w:iCs w:val="1"/>
          <w:rtl w:val="0"/>
        </w:rPr>
        <w:t xml:space="preserve">expressed</w:t>
      </w:r>
      <w:r w:rsidDel="00000000" w:rsidR="00000000" w:rsidRPr="00000000">
        <w:rPr>
          <w:rtl w:val="0"/>
        </w:rPr>
        <w:t xml:space="preserve"> — code for executability/verification, natural language for inspectability/portability. Best practice uses both.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Layer 4 — Optimization (Chen et al.; AHE).</w:t>
      </w:r>
      <w:r w:rsidDel="00000000" w:rsidR="00000000" w:rsidRPr="00000000">
        <w:rPr>
          <w:rtl w:val="0"/>
        </w:rPr>
        <w:t xml:space="preserve"> The harness is no longer hand-tuned; it is searched, co-evolved with the policy, and continuously improved under observability.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Cross-cutting — domain generality (Huang et al.).</w:t>
      </w:r>
      <w:r w:rsidDel="00000000" w:rsidR="00000000" w:rsidRPr="00000000">
        <w:rPr>
          <w:rtl w:val="0"/>
        </w:rPr>
        <w:t xml:space="preserve"> The same architecture governs coding, computer-use, </w:t>
      </w:r>
      <w:r w:rsidDel="00000000" w:rsidR="00000000" w:rsidRPr="00000000">
        <w:rPr>
          <w:i w:val="1"/>
          <w:iCs w:val="1"/>
          <w:rtl w:val="0"/>
        </w:rPr>
        <w:t xml:space="preserve">and</w:t>
      </w:r>
      <w:r w:rsidDel="00000000" w:rsidR="00000000" w:rsidRPr="00000000">
        <w:rPr>
          <w:rtl w:val="0"/>
        </w:rPr>
        <w:t xml:space="preserve"> embodied agents.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intellectual move that unlocks all of this is the one from the survey: </w:t>
      </w:r>
      <w:r w:rsidDel="00000000" w:rsidR="00000000" w:rsidRPr="00000000">
        <w:rPr>
          <w:b w:val="1"/>
          <w:bCs w:val="1"/>
          <w:rtl w:val="0"/>
        </w:rPr>
        <w:t xml:space="preserve">stop studying the agent's components in isolation, and start studying the runtime that integrates them as a unified object.</w:t>
      </w:r>
      <w:r w:rsidDel="00000000" w:rsidR="00000000" w:rsidRPr="00000000">
        <w:rPr>
          <w:rtl w:val="0"/>
        </w:rPr>
        <w:t xml:space="preserve"> The field understood the engine well and the chassis barely at all. These papers are the chassis getting its due.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7tqah626jt1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What this means in practice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my </w:t>
      </w:r>
      <w:r w:rsidDel="00000000" w:rsidR="00000000" w:rsidRPr="00000000">
        <w:rPr>
          <w:b w:val="1"/>
          <w:bCs w:val="1"/>
          <w:rtl w:val="0"/>
        </w:rPr>
        <w:t xml:space="preserve">PhD students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open problems are unusually tractable and unusually impactful right now. Pick one: a </w:t>
      </w:r>
      <w:r w:rsidDel="00000000" w:rsidR="00000000" w:rsidRPr="00000000">
        <w:rPr>
          <w:b w:val="1"/>
          <w:bCs w:val="1"/>
          <w:rtl w:val="0"/>
        </w:rPr>
        <w:t xml:space="preserve">formal harness specification language</w:t>
      </w:r>
      <w:r w:rsidDel="00000000" w:rsidR="00000000" w:rsidRPr="00000000">
        <w:rPr>
          <w:rtl w:val="0"/>
        </w:rPr>
        <w:t xml:space="preserve"> with verifiable safety/liveness over the LTS; a </w:t>
      </w:r>
      <w:r w:rsidDel="00000000" w:rsidR="00000000" w:rsidRPr="00000000">
        <w:rPr>
          <w:b w:val="1"/>
          <w:bCs w:val="1"/>
          <w:rtl w:val="0"/>
        </w:rPr>
        <w:t xml:space="preserve">cross-harness benchmark</w:t>
      </w:r>
      <w:r w:rsidDel="00000000" w:rsidR="00000000" w:rsidRPr="00000000">
        <w:rPr>
          <w:rtl w:val="0"/>
        </w:rPr>
        <w:t xml:space="preserve"> that controls for harness when comparing models; a </w:t>
      </w:r>
      <w:r w:rsidDel="00000000" w:rsidR="00000000" w:rsidRPr="00000000">
        <w:rPr>
          <w:b w:val="1"/>
          <w:bCs w:val="1"/>
          <w:rtl w:val="0"/>
        </w:rPr>
        <w:t xml:space="preserve">security taxonomy</w:t>
      </w:r>
      <w:r w:rsidDel="00000000" w:rsidR="00000000" w:rsidRPr="00000000">
        <w:rPr>
          <w:rtl w:val="0"/>
        </w:rPr>
        <w:t xml:space="preserve"> for harness attack surfaces (container escape, instruction-authority confusion); or </w:t>
      </w:r>
      <w:r w:rsidDel="00000000" w:rsidR="00000000" w:rsidRPr="00000000">
        <w:rPr>
          <w:b w:val="1"/>
          <w:bCs w:val="1"/>
          <w:rtl w:val="0"/>
        </w:rPr>
        <w:t xml:space="preserve">regression-free harness improvement</w:t>
      </w:r>
      <w:r w:rsidDel="00000000" w:rsidR="00000000" w:rsidRPr="00000000">
        <w:rPr>
          <w:rtl w:val="0"/>
        </w:rPr>
        <w:t xml:space="preserve"> (how do you edit a harness without silently breaking a passing case?).</w:t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Whatever you build, </w:t>
      </w:r>
      <w:r w:rsidDel="00000000" w:rsidR="00000000" w:rsidRPr="00000000">
        <w:rPr>
          <w:b w:val="1"/>
          <w:bCs w:val="1"/>
          <w:rtl w:val="0"/>
        </w:rPr>
        <w:t xml:space="preserve">report your harness</w:t>
      </w:r>
      <w:r w:rsidDel="00000000" w:rsidR="00000000" w:rsidRPr="00000000">
        <w:rPr>
          <w:rtl w:val="0"/>
        </w:rPr>
        <w:t xml:space="preserve">. Adopt HarnessCard-style disclosure now. Your results will age better and your reviewers will trust them more.</w:t>
      </w:r>
    </w:p>
    <w:p w:rsidR="00000000" w:rsidDel="00000000" w:rsidP="00000000" w:rsidRDefault="00000000" w:rsidRPr="00000000" w14:paraId="00000063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V-component is the field's blind spot (under-implemented in 14 of 22 surveyed systems). Evaluation infrastructure is undervalued and therefore high-leverage. Build there.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b w:val="1"/>
          <w:bCs w:val="1"/>
          <w:rtl w:val="0"/>
        </w:rPr>
        <w:t xml:space="preserve">fellow researchers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harness–model coupling result (AgencyBench) means many published model comparisons are confounded. There is a genuine replication-and-reanalysis agenda here: re-run prior agentic comparisons controlling for harness and see what survives.</w:t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Code-as-substrate and natural-language-as-substrate are not competitors; the interesting work is the </w:t>
      </w:r>
      <w:r w:rsidDel="00000000" w:rsidR="00000000" w:rsidRPr="00000000">
        <w:rPr>
          <w:i w:val="1"/>
          <w:iCs w:val="1"/>
          <w:rtl w:val="0"/>
        </w:rPr>
        <w:t xml:space="preserve">compiler</w:t>
      </w:r>
      <w:r w:rsidDel="00000000" w:rsidR="00000000" w:rsidRPr="00000000">
        <w:rPr>
          <w:rtl w:val="0"/>
        </w:rPr>
        <w:t xml:space="preserve"> between them — turning an inspectable NL policy into a verifiable code runtime without losing either property.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b w:val="1"/>
          <w:bCs w:val="1"/>
          <w:rtl w:val="0"/>
        </w:rPr>
        <w:t xml:space="preserve">CAIOs and engineering leaders</w:t>
      </w:r>
      <w:r w:rsidDel="00000000" w:rsidR="00000000" w:rsidRPr="00000000">
        <w:rPr>
          <w:rtl w:val="0"/>
        </w:rPr>
        <w:t xml:space="preserve"> — the part I am asked about most: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Reallocate.</w:t>
      </w:r>
      <w:r w:rsidDel="00000000" w:rsidR="00000000" w:rsidRPr="00000000">
        <w:rPr>
          <w:rtl w:val="0"/>
        </w:rPr>
        <w:t xml:space="preserve"> If your agent budget is ~90% "which model / how much fine-tuning" and ~10% harness, you are inverted relative to where reliability is actually decided. The harness is where I would put the marginal engineer.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Hire for harness skills.</w:t>
      </w:r>
      <w:r w:rsidDel="00000000" w:rsidR="00000000" w:rsidRPr="00000000">
        <w:rPr>
          <w:rtl w:val="0"/>
        </w:rPr>
        <w:t xml:space="preserve"> The role is distinct: someone fluent in execution-loop semantics, context management, state persistence, observability, and sandboxing — not (only) a prompt specialist and not (only) an ML researcher.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Measure Cost Per Task, not tokens/sec.</w:t>
      </w:r>
      <w:r w:rsidDel="00000000" w:rsidR="00000000" w:rsidRPr="00000000">
        <w:rPr>
          <w:rtl w:val="0"/>
        </w:rPr>
        <w:t xml:space="preserve"> Your context-management policy is your cost curve. Most agent ROI problems are harness-economics problems in disguise.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Demand harness disclosure from vendors.</w:t>
      </w:r>
      <w:r w:rsidDel="00000000" w:rsidR="00000000" w:rsidRPr="00000000">
        <w:rPr>
          <w:rtl w:val="0"/>
        </w:rPr>
        <w:t xml:space="preserve"> Before any bake-off, get each vendor's E/T/C/S/L/V completeness. A model demo without harness disclosure is a magic trick, not a procurement input.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Treat security as a harness property.</w:t>
      </w:r>
      <w:r w:rsidDel="00000000" w:rsidR="00000000" w:rsidRPr="00000000">
        <w:rPr>
          <w:rtl w:val="0"/>
        </w:rPr>
        <w:t xml:space="preserve"> Container escape and instruction-authority confusion are </w:t>
      </w:r>
      <w:r w:rsidDel="00000000" w:rsidR="00000000" w:rsidRPr="00000000">
        <w:rPr>
          <w:i w:val="1"/>
          <w:iCs w:val="1"/>
          <w:rtl w:val="0"/>
        </w:rPr>
        <w:t xml:space="preserve">isolation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lifecycle</w:t>
      </w:r>
      <w:r w:rsidDel="00000000" w:rsidR="00000000" w:rsidRPr="00000000">
        <w:rPr>
          <w:rtl w:val="0"/>
        </w:rPr>
        <w:t xml:space="preserve"> failures (L), not model-alignment failures. They will not be fixed by a better model.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for evolving harnesses.</w:t>
      </w:r>
      <w:r w:rsidDel="00000000" w:rsidR="00000000" w:rsidRPr="00000000">
        <w:rPr>
          <w:rtl w:val="0"/>
        </w:rPr>
        <w:t xml:space="preserve"> The frontier (HarnessForge, AHE) is automated harness improvement under observability. The competitive moat over the next 18 months will be </w:t>
      </w:r>
      <w:r w:rsidDel="00000000" w:rsidR="00000000" w:rsidRPr="00000000">
        <w:rPr>
          <w:i w:val="1"/>
          <w:iCs w:val="1"/>
          <w:rtl w:val="0"/>
        </w:rPr>
        <w:t xml:space="preserve">the rate at which your harness improves</w:t>
      </w:r>
      <w:r w:rsidDel="00000000" w:rsidR="00000000" w:rsidRPr="00000000">
        <w:rPr>
          <w:rtl w:val="0"/>
        </w:rPr>
        <w:t xml:space="preserve">, not the model you license.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one-line takeaway I leave clients with: </w:t>
      </w:r>
      <w:r w:rsidDel="00000000" w:rsidR="00000000" w:rsidRPr="00000000">
        <w:rPr>
          <w:b w:val="1"/>
          <w:bCs w:val="1"/>
          <w:rtl w:val="0"/>
        </w:rPr>
        <w:t xml:space="preserve">2025 was the year of agents; 2026 is the year of agent harnesses.</w:t>
      </w:r>
      <w:r w:rsidDel="00000000" w:rsidR="00000000" w:rsidRPr="00000000">
        <w:rPr>
          <w:rtl w:val="0"/>
        </w:rPr>
        <w:t xml:space="preserve"> The model is the engine, but you are buying — and your customers are experiencing — the whole vehicle. Build the chassis.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2ljojcj6qru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References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are the primary sources synthesized in this post. Where I have cited specific quantitative figures, they originate in these works (and, in several cases, in practitioner reports those works themselves cite and explicitly flag as non-peer-reviewed); readers should consult the originals and weight peer-reviewed versus preprint/practitioner evidence accordingly.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X. Ning, K. Tieu, D. Fu, T. Wei, … J. He. </w:t>
      </w:r>
      <w:r w:rsidDel="00000000" w:rsidR="00000000" w:rsidRPr="00000000">
        <w:rPr>
          <w:b w:val="1"/>
          <w:bCs w:val="1"/>
          <w:rtl w:val="0"/>
        </w:rPr>
        <w:t xml:space="preserve">"Code as Agent Harness."</w:t>
      </w:r>
      <w:r w:rsidDel="00000000" w:rsidR="00000000" w:rsidRPr="00000000">
        <w:rPr>
          <w:rtl w:val="0"/>
        </w:rPr>
        <w:t xml:space="preserve"> arXiv:2605.18747 [cs.CL], 18 May 2026. https://arxiv.org/abs/2605.18747</w:t>
        <w:br w:type="textWrapping"/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L. Pan, L. Zou, S. Guo, J. Ni, H.-T. Zheng. </w:t>
      </w:r>
      <w:r w:rsidDel="00000000" w:rsidR="00000000" w:rsidRPr="00000000">
        <w:rPr>
          <w:b w:val="1"/>
          <w:bCs w:val="1"/>
          <w:rtl w:val="0"/>
        </w:rPr>
        <w:t xml:space="preserve">"Natural-Language Agent Harnesses."</w:t>
      </w:r>
      <w:r w:rsidDel="00000000" w:rsidR="00000000" w:rsidRPr="00000000">
        <w:rPr>
          <w:rtl w:val="0"/>
        </w:rPr>
        <w:t xml:space="preserve"> arXiv:2603.25723 [cs.CL], 26 Mar 2026 (v2, 18 May 2026). https://arxiv.org/abs/2603.25723</w:t>
        <w:br w:type="textWrapping"/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C. He, X. Zhou, D. Wang, H. Xu, W. Liu, C. Miao. </w:t>
      </w:r>
      <w:r w:rsidDel="00000000" w:rsidR="00000000" w:rsidRPr="00000000">
        <w:rPr>
          <w:b w:val="1"/>
          <w:bCs w:val="1"/>
          <w:rtl w:val="0"/>
        </w:rPr>
        <w:t xml:space="preserve">"Harness Engineering for Language Agents: The Harness Layer as Control, Agency, and Runtime."</w:t>
      </w:r>
      <w:r w:rsidDel="00000000" w:rsidR="00000000" w:rsidRPr="00000000">
        <w:rPr>
          <w:rtl w:val="0"/>
        </w:rPr>
        <w:t xml:space="preserve"> Preprints.org, DOI:10.20944/preprints202603.1756 (v1, 23 Mar 2026; v2, 23 Apr 2026). https://www.preprints.org/manuscript/202603.1756</w:t>
        <w:br w:type="textWrapping"/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Q. Meng, Y. Wang, L. Chen, Q. Wang, C. Lu, W. Wu, Y. Gao, Y. Wu, Y. Hu. </w:t>
      </w:r>
      <w:r w:rsidDel="00000000" w:rsidR="00000000" w:rsidRPr="00000000">
        <w:rPr>
          <w:b w:val="1"/>
          <w:bCs w:val="1"/>
          <w:rtl w:val="0"/>
        </w:rPr>
        <w:t xml:space="preserve">"Agent Harness for Large Language Model Agents: A Survey."</w:t>
      </w:r>
      <w:r w:rsidDel="00000000" w:rsidR="00000000" w:rsidRPr="00000000">
        <w:rPr>
          <w:rtl w:val="0"/>
        </w:rPr>
        <w:t xml:space="preserve"> Preprints.org, DOI:10.20944/preprints202604.0428 (v1, 07 Apr 2026). https://www.preprints.org/manuscript/202604.0428/v1</w:t>
        <w:br w:type="textWrapping"/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C. Zhou, H. Chai, W. Chen, Z. Guo, … W. Zhang (21 authors; SJTU, SYSU, Shanghai Innovation Institute, CMU, OPPO). </w:t>
      </w:r>
      <w:r w:rsidDel="00000000" w:rsidR="00000000" w:rsidRPr="00000000">
        <w:rPr>
          <w:b w:val="1"/>
          <w:bCs w:val="1"/>
          <w:rtl w:val="0"/>
        </w:rPr>
        <w:t xml:space="preserve">"Externalization in LLM Agents: A Unified Review of Memory, Skills, Protocols and Harness Engineering."</w:t>
      </w:r>
      <w:r w:rsidDel="00000000" w:rsidR="00000000" w:rsidRPr="00000000">
        <w:rPr>
          <w:rtl w:val="0"/>
        </w:rPr>
        <w:t xml:space="preserve"> arXiv:2604.08224 [cs.SE], 9 Apr 2026. https://arxiv.org/abs/2604.08224</w:t>
        <w:br w:type="textWrapping"/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M. Chen, C. Lv, G. Zhang, H. Chang, S. Zhou (Beihang University; Tsinghua University). </w:t>
      </w:r>
      <w:r w:rsidDel="00000000" w:rsidR="00000000" w:rsidRPr="00000000">
        <w:rPr>
          <w:b w:val="1"/>
          <w:bCs w:val="1"/>
          <w:rtl w:val="0"/>
        </w:rPr>
        <w:t xml:space="preserve">"HarnessForge: Joint Harness and Policy Evolution for Adaptive Agent Systems."</w:t>
      </w:r>
      <w:r w:rsidDel="00000000" w:rsidR="00000000" w:rsidRPr="00000000">
        <w:rPr>
          <w:rtl w:val="0"/>
        </w:rPr>
        <w:t xml:space="preserve"> arXiv:2606.01779 [cs.CL], 1 Jun 2026. https://arxiv.org/abs/2606.01779</w:t>
        <w:br w:type="textWrapping"/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H. Huang, J. Shi, Y. Li, Y. Chen (HKUST(GZ); Knowin AI; Harbin Engineering University). </w:t>
      </w:r>
      <w:r w:rsidDel="00000000" w:rsidR="00000000" w:rsidRPr="00000000">
        <w:rPr>
          <w:b w:val="1"/>
          <w:bCs w:val="1"/>
          <w:rtl w:val="0"/>
        </w:rPr>
        <w:t xml:space="preserve">"Affordance Agent Harness: Verification-Gated Skill Orchestration."</w:t>
      </w:r>
      <w:r w:rsidDel="00000000" w:rsidR="00000000" w:rsidRPr="00000000">
        <w:rPr>
          <w:rtl w:val="0"/>
        </w:rPr>
        <w:t xml:space="preserve"> arXiv:2605.00663 [cs.RO], 1 May 2026. https://arxiv.org/abs/2605.00663</w:t>
        <w:br w:type="textWrapping"/>
      </w:r>
    </w:p>
    <w:p w:rsidR="00000000" w:rsidDel="00000000" w:rsidP="00000000" w:rsidRDefault="00000000" w:rsidRPr="00000000" w14:paraId="0000007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Closely related works referenced in passing (not in the original reading list, included for completeness):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Agentic Harness Engineering (AHE). </w:t>
      </w:r>
      <w:r w:rsidDel="00000000" w:rsidR="00000000" w:rsidRPr="00000000">
        <w:rPr>
          <w:b w:val="1"/>
          <w:bCs w:val="1"/>
          <w:rtl w:val="0"/>
        </w:rPr>
        <w:t xml:space="preserve">"Agentic Harness Engineering: Observability-Driven Automatic Evolution of Coding-Agent Harnesses."</w:t>
      </w:r>
      <w:r w:rsidDel="00000000" w:rsidR="00000000" w:rsidRPr="00000000">
        <w:rPr>
          <w:rtl w:val="0"/>
        </w:rPr>
        <w:t xml:space="preserve"> arXiv:2604.25850, 28 Apr 2026. https://arxiv.org/abs/2604.25850</w:t>
        <w:br w:type="textWrapping"/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A. Kapoor et al. </w:t>
      </w:r>
      <w:r w:rsidDel="00000000" w:rsidR="00000000" w:rsidRPr="00000000">
        <w:rPr>
          <w:b w:val="1"/>
          <w:bCs w:val="1"/>
          <w:rtl w:val="0"/>
        </w:rPr>
        <w:t xml:space="preserve">"Holistic Agent Leaderboard (HAL): The Missing Infrastructure for AI Agent Evaluation."</w:t>
      </w:r>
      <w:r w:rsidDel="00000000" w:rsidR="00000000" w:rsidRPr="00000000">
        <w:rPr>
          <w:rtl w:val="0"/>
        </w:rPr>
        <w:t xml:space="preserve"> arXiv:2510.11977 (accepted ICLR 2026).</w:t>
        <w:br w:type="textWrapping"/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C. Jimenez et al. </w:t>
      </w:r>
      <w:r w:rsidDel="00000000" w:rsidR="00000000" w:rsidRPr="00000000">
        <w:rPr>
          <w:b w:val="1"/>
          <w:bCs w:val="1"/>
          <w:rtl w:val="0"/>
        </w:rPr>
        <w:t xml:space="preserve">"SWE-bench: Can Language Models Resolve Real-World GitHub Issues?"</w:t>
      </w:r>
      <w:r w:rsidDel="00000000" w:rsidR="00000000" w:rsidRPr="00000000">
        <w:rPr>
          <w:rtl w:val="0"/>
        </w:rPr>
        <w:t xml:space="preserve"> ICLR 2024.</w:t>
        <w:br w:type="textWrapping"/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Disclaimer: This post is a synthesis of recent preprints and surveys for educational and discussion purposes. Several of the quantitative results cited above originate in preprints and non-peer-reviewed practitioner reports as flagged by the surveys themselves; they should be treated as emerging evidence pending peer-reviewed corroboration. Figures and claims are attributed to their original authors as referenced; any interpretation, framing, or error in synthesis is my own.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— Binod Kumar, AgentsArchitects.ai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